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Применение знака системы добровольной сертификации осуществляется в соответствии с правилами, установленными в СДС «СЕРКОНС УП».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Знак соответствия СДС применяют в отношении продукции, прошедшей подтверждение соответствия, также Знак предназначен для идентификации конкретной единицы продукции в отношении принадлежности этой единицы к той совокупности продукции (серийно выпускаемой или партии), на которую выдан сертификат соответствия.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Знак соответствия Системы наносится непосредственно на продукцию и (или) ее упаковку (тару), указывается в технической документации, сопроводительной документации, поступающей к приобретателю (потребителю) при реализации.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Знак соответствия Системы применяют в рекламных целях, каталогах, на фирменных бланках, на накладных, на плакатах, в рекламе на телевидении, в рекламных видеоматериалах, на веб-сайтах, в брошюрах, на наружной рекламе (щиты, эмблемы) также он может использоваться в сертификатах соответствия, официальных бланках, свидетельствах об уполномочивании и др.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Знак соответствия Системы обладает изобразительным отличием, исключающим его полное сходство со знаками других Систем сертификации и иными знаками, применение которых предусмотрено законодательством Российской Федерации.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Знак соответствия Системы наносят на несъемную часть каждой единицы сертифицированной продукции, предназначенной для реализации и (или) на каждую упаковочную единицу этой продукции рядом с товарным знаком изготовителя, на сопроводительную техническую документацию на свободном поле, как правило, в месте, где приведены сведения о сертификации продукции. Место нанесения знака должно обеспечивать доступность знака для органов контроля (надзора) и потенциальных приобретателей (потребителей).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При выборе места нанесения знака следует исходить из следующих принципов: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нанесение знака непосредственно на поверхность каждой единицы продукции является приоритетным;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нанесение знака на индивидуальную упаковку целесообразно при необходимости дублирования знака на поверхности единицы продукции, а также, когда нанесение знака на поверхность единицы продукции невозможно;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нанесение знака на сопроводительную документацию целесообразно при необходимости дублирования знака на поверхности единицы продукции и (или) на индивидуальной упаковке, а также при отсутствии индивидуальной упаковки и невозможности нанести знак на поверхность единицы продукции.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При маркировании применяют следующие технологические приемы: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клеймение готового изделия, упаковочной единицы, оформленной сопроводительной документации знаком соответствия с помощью специального клейма;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нанесение на продукцию, ее тару (упаковку) и оформляемую сопроводительную документацию плоского или рельефного изображения знака соответствия в ходе технологического процесса изготовления с помощью специализированной технологической оснастки;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применение комплектующих изделий, упаковочных материалов и бланков сопроводительной документации с нанесенными на них изображениями знака соответствия;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прикрепление специально изготовленных носителей знака соответствия (ярлыков, этикеток, самоклеящихся лент и т.п.).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Для недопущения введения в заблуждение приобретателя (потребителя) и других заинтересованных лиц в отношении действия знака, следует выполнять следующие условия: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размещать знак на базовой части изделия, не являющейся съемным элементом;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размер знака не должен быть меньше установленного минимального размера, а при отсутствии этой нормы размер должен обеспечить зрительное распознавание всех элементов его изображения без применения инструментальных методов;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- не допускать возможности зрительного смешения знака составной части изделия (комплектующего изделия) со знаком на изделии в целом.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Затраты на маркирование Знаком Системы включая приобретение или изготовление самоклеящихся лент с изображением Знака Системы, а также необходимых технических средств, несет держатель сертификата соответствия.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Основанием для выдачи разрешения на применения знака СДС является положительное решение о выдаче сертификата соответствия, а также разрешение на применение знака СДС. Выдача разрешения осуществляется одновременно с выдачей сертификата соответствия.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При несоответствии продукции установленным требованиям и принятии решения о возможности ее использования по иному назначению, допускающему такое несоответствие, маркирование продукции знаком не проводится. Если маркирование такой продукции осуществлялось в ходе технологического процесса, маркировка должна быть удалена.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Разрешение на применение Знака Системы аннулируется при прекращении действия сертификата соответствия.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 xml:space="preserve">Знак следует воспроизводить с сохранением пропорций его элементов. Знак соответствия Системы представляет собой кольцо, образованное из двух окружностей, расположенных   в виде ленты сплошной окраски, с секторным разрывом с правой стороны. Разрыв составляет – не более 1,10 длины окружности.  По периметру кольца нанесены надписи: сверху – «ДОБРОВОЛЬНАЯ», снизу – «СЕРТИФИКАЦИЯ», шрифт – </w:t>
      </w:r>
      <w:proofErr w:type="spellStart"/>
      <w:r w:rsidRPr="00AC4978">
        <w:rPr>
          <w:sz w:val="20"/>
          <w:szCs w:val="20"/>
        </w:rPr>
        <w:t>Tahoma</w:t>
      </w:r>
      <w:proofErr w:type="spellEnd"/>
      <w:r w:rsidRPr="00AC4978">
        <w:rPr>
          <w:sz w:val="20"/>
          <w:szCs w:val="20"/>
        </w:rPr>
        <w:t>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 xml:space="preserve">Форма знака СДС «СЕРКОНС УП» представлены на рисунке 1. 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jc w:val="center"/>
        <w:rPr>
          <w:sz w:val="20"/>
          <w:szCs w:val="20"/>
        </w:rPr>
      </w:pPr>
      <w:r w:rsidRPr="00AC4978">
        <w:rPr>
          <w:rFonts w:ascii="Tahoma" w:hAnsi="Tahoma" w:cs="Tahoma"/>
          <w:strike/>
          <w:noProof/>
          <w:szCs w:val="28"/>
        </w:rPr>
        <w:drawing>
          <wp:inline distT="0" distB="0" distL="0" distR="0" wp14:anchorId="0C1968C9" wp14:editId="45D58B6F">
            <wp:extent cx="4418965" cy="24955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jc w:val="center"/>
        <w:rPr>
          <w:sz w:val="20"/>
          <w:szCs w:val="20"/>
        </w:rPr>
      </w:pPr>
      <w:r w:rsidRPr="00AC4978">
        <w:rPr>
          <w:sz w:val="20"/>
          <w:szCs w:val="20"/>
        </w:rPr>
        <w:t>Рисунок 1 – Форма знака соответствия СДС «СЕРКОНС УП»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Размеры Знака соответствия Системы должны гарантировать четкость и различимость его элементов невооруженным глазом. Общая высота знака не более 30 мм. При увеличении размера знака должны соблюдаться общие пропорции. Способ нанесения знака соответствия должен гарантировать четкость и различимость его элементов невооруженным глазом.</w:t>
      </w:r>
    </w:p>
    <w:p w:rsidR="00EE52D7" w:rsidRPr="00AC4978" w:rsidRDefault="00EE52D7" w:rsidP="00EE52D7">
      <w:pPr>
        <w:tabs>
          <w:tab w:val="left" w:pos="709"/>
          <w:tab w:val="left" w:pos="1260"/>
        </w:tabs>
        <w:spacing w:line="276" w:lineRule="auto"/>
        <w:ind w:firstLine="567"/>
        <w:jc w:val="both"/>
        <w:rPr>
          <w:sz w:val="20"/>
          <w:szCs w:val="20"/>
        </w:rPr>
      </w:pPr>
      <w:r w:rsidRPr="00AC4978">
        <w:rPr>
          <w:sz w:val="20"/>
          <w:szCs w:val="20"/>
        </w:rPr>
        <w:t>Цвет знака выполнен в красной гамме. При невозможности нанесения Знака соответствия Системы с использованием красного цвета, допускается черно-белое изображение.</w:t>
      </w:r>
    </w:p>
    <w:p w:rsidR="000759A9" w:rsidRDefault="000759A9">
      <w:bookmarkStart w:id="0" w:name="_GoBack"/>
      <w:bookmarkEnd w:id="0"/>
    </w:p>
    <w:sectPr w:rsidR="0007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8C"/>
    <w:rsid w:val="000759A9"/>
    <w:rsid w:val="000A758C"/>
    <w:rsid w:val="00A74D42"/>
    <w:rsid w:val="00CB46EB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1AE6-9AB7-44D0-82DE-A4F79A51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Малова Мария Александровна</cp:lastModifiedBy>
  <cp:revision>3</cp:revision>
  <dcterms:created xsi:type="dcterms:W3CDTF">2021-10-22T08:34:00Z</dcterms:created>
  <dcterms:modified xsi:type="dcterms:W3CDTF">2023-04-17T11:58:00Z</dcterms:modified>
</cp:coreProperties>
</file>