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8672"/>
      </w:tblGrid>
      <w:tr w:rsidR="00DC4055" w:rsidRPr="00C07519" w:rsidTr="00DC4055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C4055" w:rsidRPr="00C07519" w:rsidRDefault="00DC4055" w:rsidP="00D3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519">
              <w:rPr>
                <w:rFonts w:ascii="Times New Roman" w:hAnsi="Times New Roman" w:cs="Times New Roman"/>
                <w:b/>
                <w:sz w:val="16"/>
                <w:szCs w:val="16"/>
                <w:lang w:val="x-none"/>
              </w:rPr>
              <w:t xml:space="preserve">№ </w:t>
            </w:r>
            <w:r w:rsidRPr="00C0751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C07519">
              <w:rPr>
                <w:rFonts w:ascii="Times New Roman" w:hAnsi="Times New Roman" w:cs="Times New Roman"/>
                <w:b/>
                <w:sz w:val="16"/>
                <w:szCs w:val="16"/>
                <w:lang w:val="x-none"/>
              </w:rPr>
              <w:t>/</w:t>
            </w:r>
            <w:r w:rsidRPr="00C0751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4640" w:type="pct"/>
            <w:shd w:val="clear" w:color="auto" w:fill="auto"/>
            <w:vAlign w:val="center"/>
          </w:tcPr>
          <w:p w:rsidR="00DC4055" w:rsidRPr="00C07519" w:rsidRDefault="00DC4055" w:rsidP="00D3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x-none"/>
              </w:rPr>
            </w:pPr>
            <w:r w:rsidRPr="00C07519">
              <w:rPr>
                <w:rFonts w:ascii="Times New Roman" w:hAnsi="Times New Roman" w:cs="Times New Roman"/>
                <w:b/>
                <w:sz w:val="16"/>
                <w:szCs w:val="16"/>
                <w:lang w:val="x-none"/>
              </w:rPr>
              <w:t>Наименование и адрес</w:t>
            </w:r>
          </w:p>
          <w:p w:rsidR="00DC4055" w:rsidRPr="00C07519" w:rsidRDefault="00DC4055" w:rsidP="00D3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x-none"/>
              </w:rPr>
            </w:pPr>
            <w:r w:rsidRPr="00C07519">
              <w:rPr>
                <w:rFonts w:ascii="Times New Roman" w:hAnsi="Times New Roman" w:cs="Times New Roman"/>
                <w:b/>
                <w:sz w:val="16"/>
                <w:szCs w:val="16"/>
                <w:lang w:val="x-none"/>
              </w:rPr>
              <w:t>организации, номер аттестата</w:t>
            </w:r>
          </w:p>
          <w:p w:rsidR="00DC4055" w:rsidRPr="00C07519" w:rsidRDefault="00DC4055" w:rsidP="00D3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x-none"/>
              </w:rPr>
            </w:pPr>
            <w:r w:rsidRPr="00C07519">
              <w:rPr>
                <w:rFonts w:ascii="Times New Roman" w:hAnsi="Times New Roman" w:cs="Times New Roman"/>
                <w:b/>
                <w:sz w:val="16"/>
                <w:szCs w:val="16"/>
                <w:lang w:val="x-none"/>
              </w:rPr>
              <w:t>аккредитации</w:t>
            </w:r>
          </w:p>
        </w:tc>
      </w:tr>
      <w:tr w:rsidR="00DC4055" w:rsidRPr="00C07519" w:rsidTr="00DC4055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C4055" w:rsidRPr="00C07519" w:rsidRDefault="00DC4055" w:rsidP="00D3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51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40" w:type="pct"/>
            <w:shd w:val="clear" w:color="auto" w:fill="auto"/>
            <w:vAlign w:val="center"/>
          </w:tcPr>
          <w:p w:rsidR="00DC4055" w:rsidRPr="00C07519" w:rsidRDefault="00DC4055" w:rsidP="00D3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51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Испытательная лаборатория Общества с ограниченной ответственностью "Пожарная Сертификационная Компания",140162, РОССИЯ, Московская область, Раменский район, Константиновский с/о, село Константиново, АПК "Константиново", склад-навес,140162, РОССИЯ, Московская область, Раменский район, Константиновский с/о, село Константиново, АПК "Константиново", здание пилорама,ТРПБ.RU.ИН90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Испытательный центр Общества с ограниченной ответственностью "ПРОММАШ ТЕСТ",142300, РОССИЯ, Московская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Чеховский р-н, г. Чехов, Симферопольское шоссе, д. 2 (кадастровый номер 50:31:0040118:134 лит. А), РОССИЯ, Московская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, Чеховский р-н, Симферопольское шоссе, д. 2 (кадастровый номер 50:31:0040118:140)</w:t>
            </w:r>
          </w:p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142300, РОССИЯ, Московская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, г Чехов, ш Симферопольское, дом 2, RA.RU.21ВС05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Испытательный центр Обособленного подразделения ООО "ПРОММАШ ТЕСТ" (ИЦ ОП ООО "ПРОММАШ ТЕСТ"), 344033, РОССИЯ, Ростовская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г Ростов-на-Дону,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Портовая, дом 298, RA.RU.21ОК59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Испытательная лаборатория «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АвтоТракторные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Средства» Испытательного центра ООО «ПРОММАШ ТЕСТ» (ИЛ «АТС» ИЦ ООО «ПРОММАШ ТЕСТ»),142300, РОССИЯ, Московская область, Чеховский район, город Чехов, ш. Симферопольское, д. 2, 142322, РОССИЯ, Московская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Чеховский р-н, СП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Баранцевское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, п. Новый Быт (испытательный полигон), RA.RU.21НА71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Лаборатория испытаний лифтов Испытательного центра ООО «ПРОММАШ ТЕСТ» (ЛИЛ ИЦ ООО «ПРОММАШ ТЕСТ»), 142300, РОССИЯ, Московская область, г. Чехов, Симферопольское шоссе, д. 2, RA.RU.21АР79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Испытательная лаборатория "Нижегородский центр технической диагностики" Общество с ограниченной ответственностью "ПРОММАШ ТЕСТ Регионы" (ИЛ "НЦТД" ООО "ПРОММАШ ТЕСТ Регионы"), 603057, РОССИЯ, Нижегородская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Нижний Новгород г, Бекетова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дом 13, литера "ЖЖ1", помещение 30, 31, 40, 41, 603057, РОССИЯ, Нижегородская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Нижний Новгород г, Советский район, ул. Бекетова, д. 13 (Литер 8), 187021, РОССИЯ, Ленинградская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Фёдоровское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-д Фабричный, д. 15, РОССИЯ, Ленинградская область, район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, городское поселение Федоровское, Фабричный проезд, д.15, RA.RU.21ОВ57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Испытательная лаборатория Общества с ограниченной ответственностью Центр сертификации "ТАТСЕРТ", 420051, РОССИЯ, Татарстан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Зеленодольский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р-н, с/п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Осиновское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, промышленная площадка Индустриальный парк "М-7", участок № 7, здание № 7, RA.RU.21ОВ35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Испытательный центр Общества с ограниченной ответственностью "Центр электротехнических испытаний" (ООО "ЦЭТИ"), 156019, РОССИЯ, Костромская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Кострома г, Щербины Петра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дом 9, пом. 3 (ком. № 25), 156019, РОССИЯ, Костромская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Кострома г, Щербины Петра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, дом 9, пом. 1, этаж 3 (ком. № 137, 138, 139, 140, 149, 151, 152, 153, 154, 155, 156, 157, 161, 162, 163), этаж 4 (ком № 216, 217), RA.RU.21НС66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ИСПЫТАТЕЛЬНАЯ ЛАБОРАТОРИЯ (ЦЕНТР) РАДИОЭЛЕКТРОННОЙ АППАРАТУРЫ И БЫТОВЫХ ЭЛЕКТРОПРИБОРОВ ОБЩЕСТВА С ОГРАНИЧЕННОЙ ОТВЕТСТВЕННОСТЬЮ "АЛЕКСАНДРОВСКИЙ ИСПЫТАТЕЛЬНЫЙ ЦЕНТР", 601655, РОССИЯ, Владимирская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Александровский р-н, Александров г, Гагарина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д. 2, этаж 1, 601655, РОССИЯ, Владимирская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Александровский р-н, г Александров,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дом 2, этаж 3, помещение 4 (архив лаборатории), 142324, РОССИЯ, Московская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Чеховский р-н, деревня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Люторецкое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промзоны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Люторецкое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", строение 4/1, RA.RU.21МО57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Испытательная лаборатория Общества с ограниченной ответственностью «ГОСТ-ТЕСТ», 115516, РОССИЯ, Г Москва,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Промышленная, дом 9 строение 3, (площадка), 115516, РОССИЯ, Г Москва,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Промышленная, дом 9 строение 11, RA.RU.21НС54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Испытательная лаборатория Общества с ограниченной ответственностью "ПРОММАШ ТЕСТ Инжиниринг", 142111, РОССИЯ, Московская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г Подольск,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Окружная, дом 2В, RA.RU.21НС12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Испытательный центр кабельной продукции АО "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Москабельмет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", 111024, РОССИЯ, Г Москва, ул. 2-ая Кабельная, д.2, стр.3, 1 этаж, пом. VIII, ком.1-9, 111024, РОССИЯ, Г Москва, ул. 2-ая Кабельная, д.2, стр.2, литер А, 1 этаж, пом. II, ком. 19, 22-29, 111024, РОССИЯ, Г Москва, ул. 2-ая Кабельная, д.2, стр.24, пом. I, ком.14, 111024, РОССИЯ, Г Москва, ул. 2-ая Кабельная, д.2, стр.3, пом. I, ком.30, 111024, РОССИЯ, Г Москва, ул. 2-ая Кабельная, д.2, стр.2, литер Б, 1 этаж, ком.1 и 5, 111024, РОССИЯ, Г Москва, ул. 2-ая Кабельная, д.2, стр.3, 1 этаж, пом. II, ком. 51, 111024, РОССИЯ, Г Москва, ул. 2-ая Кабельная, д.2, стр.2, литер Б, 2 этаж, ком. 202 (архив ИЦКП), RA.RU.22КБ07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Испытательный центр «СЗРЦ ТЕСТ» Общества с ограниченной ответственностью «Северо-Западный Разрешительный Центр в области Пожарной Безопасности» (ИЦ «СЗРЦ ТЕСТ»), 187021, РОССИЯ, Ленинградская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Фёдоровское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, 1-й Восточный проезд, дом 10 корпус 1, RA.RU.21НМ93</w:t>
            </w:r>
          </w:p>
        </w:tc>
      </w:tr>
      <w:tr w:rsidR="00D05ACE" w:rsidRPr="00C07519" w:rsidTr="00DE44A8">
        <w:trPr>
          <w:trHeight w:val="18"/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D05ACE" w:rsidRPr="00C07519" w:rsidRDefault="00D05ACE" w:rsidP="00D05AC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0" w:type="pct"/>
            <w:shd w:val="clear" w:color="auto" w:fill="auto"/>
          </w:tcPr>
          <w:p w:rsidR="00D05ACE" w:rsidRPr="007F30BF" w:rsidRDefault="00D05ACE" w:rsidP="00D0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Испытательная лаборатория Общества с ограниченной ответственностью «Центр подтверждения соответствия «НОРМАТЕСТ» (ИЛ ООО "НОРМАТЕСТ"), 601670, РОССИЯ, Владимирская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 xml:space="preserve">, Александровский р-н, Струнино г, Лермонтова </w:t>
            </w:r>
            <w:proofErr w:type="spellStart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F30BF">
              <w:rPr>
                <w:rFonts w:ascii="Times New Roman" w:hAnsi="Times New Roman" w:cs="Times New Roman"/>
                <w:sz w:val="20"/>
                <w:szCs w:val="20"/>
              </w:rPr>
              <w:t>, дом 15в, RA.RU.21ЖЭ01</w:t>
            </w:r>
          </w:p>
        </w:tc>
      </w:tr>
    </w:tbl>
    <w:p w:rsidR="00DC2657" w:rsidRDefault="00D05ACE">
      <w:bookmarkStart w:id="0" w:name="_GoBack"/>
      <w:bookmarkEnd w:id="0"/>
    </w:p>
    <w:sectPr w:rsidR="00DC2657" w:rsidSect="00DC4055">
      <w:headerReference w:type="default" r:id="rId7"/>
      <w:pgSz w:w="11906" w:h="16838"/>
      <w:pgMar w:top="709" w:right="850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55" w:rsidRDefault="00DC4055" w:rsidP="00DC4055">
      <w:pPr>
        <w:spacing w:after="0" w:line="240" w:lineRule="auto"/>
      </w:pPr>
      <w:r>
        <w:separator/>
      </w:r>
    </w:p>
  </w:endnote>
  <w:endnote w:type="continuationSeparator" w:id="0">
    <w:p w:rsidR="00DC4055" w:rsidRDefault="00DC4055" w:rsidP="00DC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55" w:rsidRDefault="00DC4055" w:rsidP="00DC4055">
      <w:pPr>
        <w:spacing w:after="0" w:line="240" w:lineRule="auto"/>
      </w:pPr>
      <w:r>
        <w:separator/>
      </w:r>
    </w:p>
  </w:footnote>
  <w:footnote w:type="continuationSeparator" w:id="0">
    <w:p w:rsidR="00DC4055" w:rsidRDefault="00DC4055" w:rsidP="00DC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55" w:rsidRPr="002E72E2" w:rsidRDefault="00DC4055" w:rsidP="00DC405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E72E2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Орган по сертификации продукции </w:t>
    </w:r>
  </w:p>
  <w:p w:rsidR="00DC4055" w:rsidRPr="002E72E2" w:rsidRDefault="00DC4055" w:rsidP="00DC405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E72E2">
      <w:rPr>
        <w:rFonts w:ascii="Times New Roman" w:eastAsia="Times New Roman" w:hAnsi="Times New Roman" w:cs="Times New Roman"/>
        <w:sz w:val="24"/>
        <w:szCs w:val="24"/>
        <w:lang w:eastAsia="ru-RU"/>
      </w:rPr>
      <w:t>Общество с ограниченной ответственностью "</w:t>
    </w:r>
    <w:proofErr w:type="spellStart"/>
    <w:r w:rsidRPr="002E72E2">
      <w:rPr>
        <w:rFonts w:ascii="Times New Roman" w:eastAsia="Times New Roman" w:hAnsi="Times New Roman" w:cs="Times New Roman"/>
        <w:sz w:val="24"/>
        <w:szCs w:val="24"/>
        <w:lang w:eastAsia="ru-RU"/>
      </w:rPr>
      <w:t>СибПромТест</w:t>
    </w:r>
    <w:proofErr w:type="spellEnd"/>
    <w:r w:rsidRPr="002E72E2">
      <w:rPr>
        <w:rFonts w:ascii="Times New Roman" w:eastAsia="Times New Roman" w:hAnsi="Times New Roman" w:cs="Times New Roman"/>
        <w:sz w:val="24"/>
        <w:szCs w:val="24"/>
        <w:lang w:eastAsia="ru-RU"/>
      </w:rPr>
      <w:t>"</w:t>
    </w:r>
  </w:p>
  <w:p w:rsidR="00DC4055" w:rsidRPr="002E72E2" w:rsidRDefault="00DC4055" w:rsidP="00DC405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E72E2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(ОС ООО "</w:t>
    </w:r>
    <w:proofErr w:type="spellStart"/>
    <w:r w:rsidRPr="002E72E2">
      <w:rPr>
        <w:rFonts w:ascii="Times New Roman" w:eastAsia="Times New Roman" w:hAnsi="Times New Roman" w:cs="Times New Roman"/>
        <w:sz w:val="24"/>
        <w:szCs w:val="24"/>
        <w:lang w:eastAsia="ru-RU"/>
      </w:rPr>
      <w:t>СибПромТест</w:t>
    </w:r>
    <w:proofErr w:type="spellEnd"/>
    <w:r w:rsidRPr="002E72E2">
      <w:rPr>
        <w:rFonts w:ascii="Times New Roman" w:eastAsia="Times New Roman" w:hAnsi="Times New Roman" w:cs="Times New Roman"/>
        <w:sz w:val="24"/>
        <w:szCs w:val="24"/>
        <w:lang w:eastAsia="ru-RU"/>
      </w:rPr>
      <w:t>")</w:t>
    </w:r>
  </w:p>
  <w:p w:rsidR="00DC4055" w:rsidRDefault="00DC40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75"/>
    <w:multiLevelType w:val="hybridMultilevel"/>
    <w:tmpl w:val="6D6C4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98"/>
    <w:rsid w:val="001C4446"/>
    <w:rsid w:val="002E0279"/>
    <w:rsid w:val="00795098"/>
    <w:rsid w:val="00D05ACE"/>
    <w:rsid w:val="00D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8C2D-F8E3-4FE2-927F-776F16E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055"/>
  </w:style>
  <w:style w:type="paragraph" w:styleId="a5">
    <w:name w:val="footer"/>
    <w:basedOn w:val="a"/>
    <w:link w:val="a6"/>
    <w:uiPriority w:val="99"/>
    <w:unhideWhenUsed/>
    <w:rsid w:val="00DC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055"/>
  </w:style>
  <w:style w:type="paragraph" w:styleId="a7">
    <w:name w:val="List Paragraph"/>
    <w:basedOn w:val="a"/>
    <w:uiPriority w:val="34"/>
    <w:qFormat/>
    <w:rsid w:val="00DC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Малова Мария Александровна</cp:lastModifiedBy>
  <cp:revision>3</cp:revision>
  <dcterms:created xsi:type="dcterms:W3CDTF">2022-04-17T08:18:00Z</dcterms:created>
  <dcterms:modified xsi:type="dcterms:W3CDTF">2023-04-17T11:21:00Z</dcterms:modified>
</cp:coreProperties>
</file>