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B0" w:rsidRPr="007509FD" w:rsidRDefault="005E6EB0" w:rsidP="005E6EB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Основные документы, используемые в ОС: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 xml:space="preserve">- </w:t>
      </w:r>
      <w:r w:rsidRPr="00697A18">
        <w:rPr>
          <w:sz w:val="22"/>
          <w:szCs w:val="22"/>
        </w:rPr>
        <w:t>Федеральный закон РФ от 28 декабря 2013 г. N 412-ФЗ «Об аккредитации в национальной системе аккредитации»;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Приказ Министерства экономического развития Российской Федерации от 30.05.2014 № 326 «Об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Федеральный Закон Российской Федерации «О техническом регулировании» от 15.12.2002 № 184-ФЗ;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Федеральный Закон Российской Федерации «О защите прав потребителей» от 07.02.1992 г. №2300-1;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Федеральный Закон Российской Федерации «Об обеспечении единства измерений» от 26.06.2008 г. № 102-ФЗ;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Указ Президента Российской Федерации от 24 января 2011 г. № 86 «О единой национальной системе аккредитации»;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Решение Коллегии Евразийской экономической комиссии от 25 декабря 2012 г. N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Решение Коллегии Евразийской экономической комиссии от 15 ноября 2016 г. N 154 «О внесении изменений в Решение Коллегии Евразийской экономической комиссии от 25 декабря 2012 г. N 293»;</w:t>
      </w:r>
    </w:p>
    <w:p w:rsidR="00032BFC" w:rsidRPr="00697A18" w:rsidRDefault="00032BFC" w:rsidP="00032BFC">
      <w:pPr>
        <w:tabs>
          <w:tab w:val="left" w:pos="142"/>
        </w:tabs>
        <w:spacing w:line="276" w:lineRule="auto"/>
        <w:ind w:firstLine="709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Нормативные документы, указанные в заявленной области и (или) в реестре аккредитованных лиц;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Решение Комиссии Таможенного союза от 18 июня 2010 г. № 319 «О техническом регулировании в таможенном союзе»;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Решение Комиссии Таможенного союза от 15.07.2011г № 711 «О едином знаке обращения продукции на рынке государств – членов Таможенного союза»;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Единый перечень продукции, в отношении которой устанавливаются обязательные требования в рамках Таможенного союза, утв. Решением Комиссии таможенного со</w:t>
      </w:r>
      <w:r w:rsidRPr="00697A18">
        <w:rPr>
          <w:spacing w:val="-1"/>
          <w:sz w:val="22"/>
          <w:szCs w:val="22"/>
        </w:rPr>
        <w:t>ю</w:t>
      </w:r>
      <w:r w:rsidRPr="00697A18">
        <w:rPr>
          <w:spacing w:val="-1"/>
          <w:sz w:val="22"/>
          <w:szCs w:val="22"/>
        </w:rPr>
        <w:t xml:space="preserve">за от 28.01.2011г № 526; </w:t>
      </w:r>
    </w:p>
    <w:p w:rsidR="00032BFC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Положение о порядке применения типовых схем оценки (подтверждения) соответствия требованиям технических регламентов Таможенного союза, утв. Решением К</w:t>
      </w:r>
      <w:r w:rsidRPr="00697A18">
        <w:rPr>
          <w:spacing w:val="-1"/>
          <w:sz w:val="22"/>
          <w:szCs w:val="22"/>
        </w:rPr>
        <w:t>о</w:t>
      </w:r>
      <w:r w:rsidRPr="00697A18">
        <w:rPr>
          <w:spacing w:val="-1"/>
          <w:sz w:val="22"/>
          <w:szCs w:val="22"/>
        </w:rPr>
        <w:t>миссии таможенного союза от 07.04.2011г № 621;</w:t>
      </w:r>
    </w:p>
    <w:p w:rsidR="00032BFC" w:rsidRPr="003C2C82" w:rsidRDefault="00032BFC" w:rsidP="00032BFC">
      <w:pPr>
        <w:suppressAutoHyphens/>
        <w:spacing w:line="276" w:lineRule="auto"/>
        <w:ind w:firstLine="709"/>
        <w:jc w:val="both"/>
        <w:rPr>
          <w:snapToGrid w:val="0"/>
        </w:rPr>
      </w:pPr>
      <w:r w:rsidRPr="003C2C82">
        <w:rPr>
          <w:snapToGrid w:val="0"/>
        </w:rPr>
        <w:t>- Технический регламент Таможенного союза ТР ТС 010/2011 «О безопасности машин и оборудования», утвержденный Решением Комиссии Таможенного союза от 18 октября 2011 года № 823;</w:t>
      </w:r>
    </w:p>
    <w:p w:rsidR="00032BFC" w:rsidRPr="003C2C82" w:rsidRDefault="00032BFC" w:rsidP="00032BFC">
      <w:pPr>
        <w:suppressAutoHyphens/>
        <w:spacing w:line="276" w:lineRule="auto"/>
        <w:ind w:firstLine="709"/>
        <w:jc w:val="both"/>
        <w:rPr>
          <w:snapToGrid w:val="0"/>
        </w:rPr>
      </w:pPr>
      <w:r w:rsidRPr="003C2C82">
        <w:rPr>
          <w:snapToGrid w:val="0"/>
        </w:rPr>
        <w:t>- Технический регламент Таможенного союза ТР ТС 016/2011 «О безопасности аппаратов, работающих на газообразном топливе», утвержденный Решением Комиссии Таможенного союза от 09 декабря 2011 года № 875;</w:t>
      </w:r>
    </w:p>
    <w:p w:rsidR="00032BFC" w:rsidRPr="003C2C82" w:rsidRDefault="00032BFC" w:rsidP="00032BFC">
      <w:pPr>
        <w:suppressAutoHyphens/>
        <w:spacing w:line="276" w:lineRule="auto"/>
        <w:ind w:firstLine="709"/>
        <w:jc w:val="both"/>
        <w:rPr>
          <w:snapToGrid w:val="0"/>
        </w:rPr>
      </w:pPr>
      <w:r w:rsidRPr="003C2C82">
        <w:rPr>
          <w:snapToGrid w:val="0"/>
        </w:rPr>
        <w:t>- Технический регламент Таможенного союза ТР ТС 020/2011 «Электромагнитная совместимость технических средств», утвержденный Решением Комиссии Таможенного союза от 09 декабря 2011 года № 879;</w:t>
      </w:r>
    </w:p>
    <w:p w:rsidR="00032BFC" w:rsidRPr="003C2C82" w:rsidRDefault="00032BFC" w:rsidP="00032BFC">
      <w:pPr>
        <w:suppressAutoHyphens/>
        <w:spacing w:line="276" w:lineRule="auto"/>
        <w:ind w:firstLine="709"/>
        <w:jc w:val="both"/>
        <w:rPr>
          <w:snapToGrid w:val="0"/>
        </w:rPr>
      </w:pPr>
      <w:r w:rsidRPr="003C2C82">
        <w:rPr>
          <w:snapToGrid w:val="0"/>
        </w:rPr>
        <w:t>- Технический регламент Таможенного союза ТР ТС 004/2011 «О безопасности низковольтного оборудования», утвержденный Решением Комиссии Таможенного союза от 16 августа 2011 года № 768;</w:t>
      </w:r>
    </w:p>
    <w:p w:rsidR="00032BFC" w:rsidRPr="003C2C82" w:rsidRDefault="00032BFC" w:rsidP="00032BFC">
      <w:pPr>
        <w:suppressAutoHyphens/>
        <w:spacing w:line="276" w:lineRule="auto"/>
        <w:ind w:firstLine="709"/>
        <w:jc w:val="both"/>
        <w:rPr>
          <w:snapToGrid w:val="0"/>
        </w:rPr>
      </w:pPr>
      <w:r w:rsidRPr="003C2C82">
        <w:rPr>
          <w:snapToGrid w:val="0"/>
        </w:rPr>
        <w:lastRenderedPageBreak/>
        <w:t xml:space="preserve">- Технический регламент Таможенного союза ТР </w:t>
      </w:r>
      <w:r>
        <w:rPr>
          <w:snapToGrid w:val="0"/>
        </w:rPr>
        <w:t>ТС 032/2013 «О безопасности обо</w:t>
      </w:r>
      <w:r w:rsidRPr="003C2C82">
        <w:rPr>
          <w:snapToGrid w:val="0"/>
        </w:rPr>
        <w:t>рудования, работающего под избыточным давлением», утвержденный Решением Комиссии Таможенного союза от 02 июля 2013 года № 41;</w:t>
      </w:r>
    </w:p>
    <w:p w:rsidR="00032BFC" w:rsidRPr="00554F9C" w:rsidRDefault="00032BFC" w:rsidP="00032BFC">
      <w:pPr>
        <w:suppressAutoHyphens/>
        <w:spacing w:line="276" w:lineRule="auto"/>
        <w:ind w:firstLine="720"/>
        <w:jc w:val="both"/>
        <w:rPr>
          <w:snapToGrid w:val="0"/>
        </w:rPr>
      </w:pPr>
      <w:r w:rsidRPr="00554F9C">
        <w:rPr>
          <w:snapToGrid w:val="0"/>
        </w:rPr>
        <w:t xml:space="preserve">- Технический регламент Таможенного союза ТР ТС 005/2011 «О безопасности упаковки», утвержденного Решением Комиссии Таможенного союза от 16 августа </w:t>
      </w:r>
      <w:smartTag w:uri="urn:schemas-microsoft-com:office:smarttags" w:element="metricconverter">
        <w:smartTagPr>
          <w:attr w:name="ProductID" w:val="2011 г"/>
        </w:smartTagPr>
        <w:r w:rsidRPr="00554F9C">
          <w:rPr>
            <w:snapToGrid w:val="0"/>
          </w:rPr>
          <w:t>2011 г</w:t>
        </w:r>
      </w:smartTag>
      <w:r w:rsidRPr="00554F9C">
        <w:rPr>
          <w:snapToGrid w:val="0"/>
        </w:rPr>
        <w:t>. N 769;</w:t>
      </w:r>
    </w:p>
    <w:p w:rsidR="00032BFC" w:rsidRPr="00554F9C" w:rsidRDefault="00032BFC" w:rsidP="00032BFC">
      <w:pPr>
        <w:spacing w:line="276" w:lineRule="auto"/>
        <w:ind w:firstLine="720"/>
        <w:jc w:val="both"/>
        <w:rPr>
          <w:rFonts w:eastAsia="Calibri"/>
          <w:snapToGrid w:val="0"/>
        </w:rPr>
      </w:pPr>
      <w:r w:rsidRPr="00554F9C">
        <w:rPr>
          <w:snapToGrid w:val="0"/>
        </w:rPr>
        <w:t xml:space="preserve">- Технический регламент Таможенного союза </w:t>
      </w:r>
      <w:r w:rsidRPr="00554F9C">
        <w:rPr>
          <w:rFonts w:eastAsia="Calibri"/>
          <w:snapToGrid w:val="0"/>
        </w:rPr>
        <w:t>TP ТС 017/2011 «О безопасности продукции лёгкой промышленности», утвержденный решением Комиссии Таможенного союза от 9 декабря 2011г. № 876;</w:t>
      </w:r>
    </w:p>
    <w:p w:rsidR="00032BFC" w:rsidRPr="00554F9C" w:rsidRDefault="00032BFC" w:rsidP="00032BFC">
      <w:pPr>
        <w:spacing w:line="276" w:lineRule="auto"/>
        <w:ind w:firstLine="720"/>
        <w:jc w:val="both"/>
        <w:rPr>
          <w:snapToGrid w:val="0"/>
        </w:rPr>
      </w:pPr>
      <w:r w:rsidRPr="00554F9C">
        <w:rPr>
          <w:snapToGrid w:val="0"/>
        </w:rPr>
        <w:t xml:space="preserve">- Технический регламент Таможенного союза </w:t>
      </w:r>
      <w:r w:rsidRPr="00554F9C">
        <w:rPr>
          <w:rFonts w:eastAsia="Calibri"/>
          <w:snapToGrid w:val="0"/>
        </w:rPr>
        <w:t>TP ТС 019/2011 «О безопасности средств индивидуальной защиты», утвержденный решением Комиссии Таможенного союза от 9 декабря 2011г. № 878;</w:t>
      </w:r>
    </w:p>
    <w:p w:rsidR="00032BFC" w:rsidRPr="00554F9C" w:rsidRDefault="00032BFC" w:rsidP="00032BFC">
      <w:pPr>
        <w:suppressAutoHyphens/>
        <w:spacing w:line="276" w:lineRule="auto"/>
        <w:ind w:firstLine="720"/>
        <w:jc w:val="both"/>
        <w:rPr>
          <w:rFonts w:eastAsia="Calibri"/>
          <w:snapToGrid w:val="0"/>
        </w:rPr>
      </w:pPr>
      <w:r w:rsidRPr="00554F9C">
        <w:rPr>
          <w:snapToGrid w:val="0"/>
        </w:rPr>
        <w:t xml:space="preserve">- Технический регламент Таможенного союза </w:t>
      </w:r>
      <w:r w:rsidRPr="00554F9C">
        <w:rPr>
          <w:rFonts w:eastAsia="Calibri"/>
          <w:snapToGrid w:val="0"/>
        </w:rPr>
        <w:t xml:space="preserve">TP ТС 007/2011 «О безопасности продукции, предназначенной для детей и подростков», утвержденный решением Комиссии Таможенного союза от 10 июня 2016г. № 797; 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z w:val="22"/>
          <w:szCs w:val="22"/>
        </w:rPr>
        <w:t>- ГОСТ ISO/IEC 17000-2012 «Оценка соответствия. Словарь и общие принципы»;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Р 54293-2010 «Анализ состояния производства при подтверждении соответс</w:t>
      </w:r>
      <w:r w:rsidRPr="00697A18">
        <w:rPr>
          <w:spacing w:val="-1"/>
          <w:sz w:val="22"/>
          <w:szCs w:val="22"/>
        </w:rPr>
        <w:t>т</w:t>
      </w:r>
      <w:r w:rsidRPr="00697A18">
        <w:rPr>
          <w:spacing w:val="-1"/>
          <w:sz w:val="22"/>
          <w:szCs w:val="22"/>
        </w:rPr>
        <w:t>вия»;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31814-2012 «Оценка соответствия. Общие правила отбора образцов для испытаний продукции при подтверждении соответствия»;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31815-2012 «Оценка соответствия. Порядок проведения инспекционного контроля в процедурах сертификации»;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31892-2012 «Система оценки (подтверждения) соответствия Таможенного союза. Основные положения»;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31894-2012 «Термины и определения в области оценки (подтверждения) соответствия в Таможенном союзе»;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Р 51293-99 «Идентификация продукции. Общие положения»;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Р 56010-2014 «Оценка соответствия. Порядок обязательного подтверждения соответствия продукции требованиям технического регламента Таможенного союза»</w:t>
      </w:r>
      <w:hyperlink r:id="rId5" w:history="1"/>
      <w:r w:rsidRPr="00697A18">
        <w:rPr>
          <w:spacing w:val="-1"/>
          <w:sz w:val="22"/>
          <w:szCs w:val="22"/>
        </w:rPr>
        <w:t>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Р 56013-2014 Оценка соответствия. Порядок обязательного подтверждения соответствия продукции требованиям технического регламента Таможенного союза "О безопасности машин и оборудования";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Р 56017-2014 Оценка соответствия. Порядок обязательного подтверждения соответствия продукции требованиям технического регламента Таможенного союза "О безопасности низковольтного оборудования";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ISO/IEC 17067-2015 Оценка соответствия. Основные положения сертификации продукции и руководящие указания по схемам сертификации продукции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09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32809-2014 Оценка соответствия. Исследование типа продукции в целях оценки (подтверждения) соответствия продукции требованиям технических регламентов Таможенного союза</w:t>
      </w:r>
      <w:r w:rsidRPr="00697A18">
        <w:rPr>
          <w:spacing w:val="-1"/>
          <w:sz w:val="22"/>
          <w:szCs w:val="22"/>
        </w:rPr>
        <w:tab/>
        <w:t>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Р 56029-2014 Оценка соответствия. Порядок обязательного подтверждения соответствия продукции требованиям технического</w:t>
      </w:r>
      <w:r>
        <w:rPr>
          <w:spacing w:val="-1"/>
          <w:sz w:val="22"/>
          <w:szCs w:val="22"/>
        </w:rPr>
        <w:t xml:space="preserve"> регламента Таможенного союза «Э</w:t>
      </w:r>
      <w:r w:rsidRPr="00697A18">
        <w:rPr>
          <w:spacing w:val="-1"/>
          <w:sz w:val="22"/>
          <w:szCs w:val="22"/>
        </w:rPr>
        <w:t>лектромагнитная совместимость технических средств»;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-ГОСТ Р 56541-2015 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lastRenderedPageBreak/>
        <w:t>- ПР 50.3.002-95 «Типовой порядок обращения с образцами, используемыми при проведении обязательной сертификации продукции»;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ГОСТ Р 50460-92 «Знак соответствия при обязательной сертификации. Форма, размеры и технические требования»;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Приказ Минэкономразвития России № 76 от 21.02.2012 г. «Об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соответствии, предоставления содержащихся в указанном реестре сведений»;</w:t>
      </w:r>
    </w:p>
    <w:p w:rsidR="00032BFC" w:rsidRPr="00697A18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Положение о регистрации деклараций о соответствии продукции требованиям технических регламентов Таможенного союза, утв. Коллегии Евразийской экономической комиссии от 09.04.2013 N 76;</w:t>
      </w:r>
    </w:p>
    <w:p w:rsidR="00032BFC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697A18">
        <w:rPr>
          <w:spacing w:val="-1"/>
          <w:sz w:val="22"/>
          <w:szCs w:val="22"/>
        </w:rPr>
        <w:t>- Приказ</w:t>
      </w:r>
      <w:r w:rsidRPr="00697A18">
        <w:rPr>
          <w:sz w:val="22"/>
          <w:szCs w:val="22"/>
        </w:rPr>
        <w:t xml:space="preserve"> </w:t>
      </w:r>
      <w:r w:rsidRPr="00697A18">
        <w:rPr>
          <w:spacing w:val="-1"/>
          <w:sz w:val="22"/>
          <w:szCs w:val="22"/>
        </w:rPr>
        <w:t>Министерства Экономического развития Российской Федерации от 24 ноября 2014 г. N 752 «Об утверждении порядка регистрации деклараций о соответствии и порядка формирования и ведения реестра деклараций о соответствии продукции, включенной в единый перечень продукции, подлежащей декларированию соответствия».</w:t>
      </w:r>
    </w:p>
    <w:p w:rsidR="00032BFC" w:rsidRPr="009F5B7E" w:rsidRDefault="00032BFC" w:rsidP="00032BFC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spacing w:val="-1"/>
          <w:sz w:val="22"/>
          <w:szCs w:val="22"/>
        </w:rPr>
      </w:pPr>
      <w:r w:rsidRPr="009F5B7E">
        <w:rPr>
          <w:spacing w:val="-1"/>
          <w:sz w:val="22"/>
          <w:szCs w:val="22"/>
        </w:rPr>
        <w:t xml:space="preserve">ГОСТ Р 55664-2013 «Оборудование для спортивных игр. Ворота для мини-футбола и гандбола. Требования и методы испытаний с учетом безопасности»; </w:t>
      </w:r>
    </w:p>
    <w:p w:rsidR="00032BFC" w:rsidRPr="009F5B7E" w:rsidRDefault="00032BFC" w:rsidP="00032BFC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spacing w:val="-1"/>
          <w:sz w:val="22"/>
          <w:szCs w:val="22"/>
        </w:rPr>
      </w:pPr>
      <w:r w:rsidRPr="009F5B7E">
        <w:rPr>
          <w:spacing w:val="-1"/>
          <w:sz w:val="22"/>
          <w:szCs w:val="22"/>
        </w:rPr>
        <w:t xml:space="preserve">ГОСТ Р 55665-2013 «Оборудование для спортивных игр. Ворота для мини-футбола и гандбола. Требования и методы испытаний с учетом безопасности»; </w:t>
      </w:r>
    </w:p>
    <w:p w:rsidR="00032BFC" w:rsidRPr="009F5B7E" w:rsidRDefault="00032BFC" w:rsidP="00032BFC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spacing w:val="-1"/>
          <w:sz w:val="22"/>
          <w:szCs w:val="22"/>
        </w:rPr>
      </w:pPr>
      <w:r w:rsidRPr="009F5B7E">
        <w:rPr>
          <w:spacing w:val="-1"/>
          <w:sz w:val="22"/>
          <w:szCs w:val="22"/>
        </w:rPr>
        <w:t>ГОСТ Р 55666-2013 «Оборудование для спортивных игр. Ворота для хоккея на траве. Требования и методы испытаний с учетом безопасности»</w:t>
      </w:r>
      <w:r>
        <w:rPr>
          <w:spacing w:val="-1"/>
          <w:sz w:val="22"/>
          <w:szCs w:val="22"/>
        </w:rPr>
        <w:t>;</w:t>
      </w:r>
    </w:p>
    <w:p w:rsidR="00032BFC" w:rsidRDefault="00032BFC" w:rsidP="00032BFC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9F5B7E">
        <w:rPr>
          <w:spacing w:val="-1"/>
          <w:sz w:val="22"/>
          <w:szCs w:val="22"/>
        </w:rPr>
        <w:t>- ГОСТ Р 57096-2016 «Руководящие указания по проведению сертификации ворот для футбола, гандбола, мини-футбола и хоккея на траве»</w:t>
      </w:r>
      <w:r>
        <w:rPr>
          <w:spacing w:val="-1"/>
          <w:sz w:val="22"/>
          <w:szCs w:val="22"/>
        </w:rPr>
        <w:t>;</w:t>
      </w:r>
    </w:p>
    <w:p w:rsidR="002425FE" w:rsidRDefault="00032BFC" w:rsidP="00032BFC">
      <w:pPr>
        <w:ind w:firstLine="709"/>
      </w:pPr>
      <w:r w:rsidRPr="008924B0">
        <w:rPr>
          <w:spacing w:val="-1"/>
          <w:sz w:val="22"/>
          <w:szCs w:val="22"/>
        </w:rPr>
        <w:t>- ГОСТ Р 53603-2009 «Оценка соответствия. Схемы сертификации продукции в Российской Федерации».</w:t>
      </w:r>
      <w:bookmarkStart w:id="0" w:name="_GoBack"/>
      <w:bookmarkEnd w:id="0"/>
    </w:p>
    <w:sectPr w:rsidR="0024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6B46"/>
    <w:multiLevelType w:val="hybridMultilevel"/>
    <w:tmpl w:val="58EA5D86"/>
    <w:lvl w:ilvl="0" w:tplc="FFFFFFFF">
      <w:start w:val="65535"/>
      <w:numFmt w:val="bullet"/>
      <w:lvlText w:val="-"/>
      <w:lvlJc w:val="left"/>
      <w:pPr>
        <w:ind w:left="14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C"/>
    <w:rsid w:val="00032BFC"/>
    <w:rsid w:val="0055451C"/>
    <w:rsid w:val="005D2608"/>
    <w:rsid w:val="005E6EB0"/>
    <w:rsid w:val="00B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26A6-B4C5-4F48-A17E-D37F8D4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Кудряшова Дарья Алексеевна</cp:lastModifiedBy>
  <cp:revision>3</cp:revision>
  <dcterms:created xsi:type="dcterms:W3CDTF">2018-04-16T06:11:00Z</dcterms:created>
  <dcterms:modified xsi:type="dcterms:W3CDTF">2018-04-16T06:18:00Z</dcterms:modified>
</cp:coreProperties>
</file>